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General Post #1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🚀 Applications are now open for the TRUSTCHAIN Hackathon – an exciting opportunity to build a more private, secure, and sustainable internet using decentralized technologies!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🗓 When: 17–25 November 2025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📍 Where: Online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💶 Prizes: Up to €3,000 per track!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Calling all developers, researchers, startups, and SMEs across Europe and associated countries to co-create solutions that put people first and tackle real-world challenges in: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🔸Digital identity &amp; privacy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🔸Cross-chain interoperability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🔸Blockchain energy tracking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🔸Inclusive Web3 &amp; civic tech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🔸Decentralized marketplaces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Build on existing TRUSTCHAIN-funded technologies and help shape the future of Europe’s digital landscape — ethical, transparent, and user-centric.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highlight w:val="yellow"/>
        </w:rPr>
      </w:pPr>
      <w:r w:rsidDel="00000000" w:rsidR="00000000" w:rsidRPr="00000000">
        <w:rPr>
          <w:rtl w:val="0"/>
        </w:rPr>
        <w:t xml:space="preserve">👉 Apply before </w:t>
      </w:r>
      <w:r w:rsidDel="00000000" w:rsidR="00000000" w:rsidRPr="00000000">
        <w:rPr>
          <w:rtl w:val="0"/>
        </w:rPr>
        <w:t xml:space="preserve">13 November 2025, 12:00PM CET: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https://www.f6s.com/trustchain-hackathon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ℹ️ Learn more: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https://trustchain.ngi.eu/apply/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—-----------------------------------------------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 2. General Post #2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Join the TRUSTCHAIN Hackathon from 17–25 November 2025 and be part of a movement to create a human-centered, decentralized, and sustainable internet!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This fully online event invites innovators across the EU and associated countries to develop solutions that: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🔐 Respect privacy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♻️ Prioritize sustainability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🌍 Promote inclusivity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🛠️ Enable interoperability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🧠 Leverage TRUSTCHAIN-funded tech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Why apply?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💶 Win prizes up to €3,000 per track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🤝 Collaborate with Europe’s digital pioneers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📈 Gain visibility in the NGI and TRUSTCHAIN ecosystem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Whether you're an SME, academic team, or startup, this is your chance to build tools that matter — for identity, data, governance, and more!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👉 Apply now until 13 November 2025, 12:00PM CET: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https://www.f6s.com/trustchain-hackathon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ℹ️ All details: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https://trustchain.ngi.eu/apply/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rustchain.ngi.eu/apply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6s.com/trustchain-hackathon" TargetMode="External"/><Relationship Id="rId7" Type="http://schemas.openxmlformats.org/officeDocument/2006/relationships/hyperlink" Target="https://trustchain.ngi.eu/apply/" TargetMode="External"/><Relationship Id="rId8" Type="http://schemas.openxmlformats.org/officeDocument/2006/relationships/hyperlink" Target="https://www.f6s.com/trustchain-hackath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